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20" w:rsidRPr="005D6220" w:rsidRDefault="00ED1338" w:rsidP="00ED1338">
      <w:pPr>
        <w:jc w:val="center"/>
        <w:rPr>
          <w:rFonts w:ascii="Century Gothic" w:hAnsi="Century Gothic"/>
          <w:b/>
          <w:sz w:val="28"/>
          <w:szCs w:val="20"/>
        </w:rPr>
      </w:pPr>
      <w:r w:rsidRPr="005D6220">
        <w:rPr>
          <w:rFonts w:ascii="Century Gothic" w:hAnsi="Century Gothic"/>
          <w:b/>
          <w:sz w:val="28"/>
          <w:szCs w:val="20"/>
        </w:rPr>
        <w:t>CONVOCATORIA</w:t>
      </w:r>
    </w:p>
    <w:p w:rsidR="00ED1338" w:rsidRPr="005D6220" w:rsidRDefault="00ED1338" w:rsidP="00ED1338">
      <w:pPr>
        <w:jc w:val="center"/>
        <w:rPr>
          <w:rFonts w:ascii="Century Gothic" w:hAnsi="Century Gothic"/>
          <w:b/>
          <w:sz w:val="28"/>
          <w:szCs w:val="20"/>
        </w:rPr>
      </w:pPr>
      <w:r w:rsidRPr="005D6220">
        <w:rPr>
          <w:rFonts w:ascii="Century Gothic" w:hAnsi="Century Gothic"/>
          <w:b/>
          <w:sz w:val="28"/>
          <w:szCs w:val="20"/>
        </w:rPr>
        <w:t xml:space="preserve">ASAMBLEA GENERAL ORDINARIA  </w:t>
      </w:r>
    </w:p>
    <w:p w:rsidR="00ED1338" w:rsidRPr="00BD0587" w:rsidRDefault="00ED1338" w:rsidP="00ED1338">
      <w:pPr>
        <w:jc w:val="center"/>
        <w:rPr>
          <w:rFonts w:ascii="Book Antiqua" w:hAnsi="Book Antiqua"/>
          <w:sz w:val="22"/>
          <w:szCs w:val="20"/>
        </w:rPr>
      </w:pPr>
    </w:p>
    <w:p w:rsidR="00AE30A0" w:rsidRDefault="00AE30A0" w:rsidP="00A17B7F">
      <w:pPr>
        <w:tabs>
          <w:tab w:val="left" w:pos="851"/>
        </w:tabs>
        <w:ind w:firstLine="567"/>
        <w:jc w:val="both"/>
        <w:rPr>
          <w:rFonts w:ascii="Book Antiqua" w:hAnsi="Book Antiqua"/>
          <w:sz w:val="22"/>
          <w:szCs w:val="20"/>
        </w:rPr>
      </w:pPr>
    </w:p>
    <w:p w:rsidR="005D6220" w:rsidRPr="00191429" w:rsidRDefault="005D6220" w:rsidP="005D6220">
      <w:pPr>
        <w:spacing w:line="276" w:lineRule="auto"/>
        <w:ind w:firstLine="709"/>
        <w:jc w:val="both"/>
        <w:rPr>
          <w:rFonts w:ascii="Century Gothic" w:hAnsi="Century Gothic" w:cs="Book Antiqua"/>
          <w:color w:val="000000"/>
          <w:sz w:val="20"/>
          <w:szCs w:val="20"/>
        </w:rPr>
      </w:pPr>
      <w:r w:rsidRPr="00191429">
        <w:rPr>
          <w:rFonts w:ascii="Century Gothic" w:hAnsi="Century Gothic" w:cs="Book Antiqua"/>
          <w:color w:val="000000"/>
          <w:sz w:val="20"/>
          <w:szCs w:val="20"/>
        </w:rPr>
        <w:t xml:space="preserve">El Directorio de la Caja de Previsión Social de los Profesionales de la Ingeniería de la Provincia de Santa Fe, Primera Circunscripción, conforme lo dispuesto por los artículos 19º y 20º de la Ley 4.889 y los artículos 8º, 41º inc. e) y concordantes del Reglamento General, convoca a los afiliados al Régimen Asistencial y de Jubilaciones y Pensiones leyes 4.889 y 6.729 de esta Caja a </w:t>
      </w:r>
      <w:r w:rsidRPr="00191429">
        <w:rPr>
          <w:rFonts w:ascii="Century Gothic" w:hAnsi="Century Gothic" w:cs="Book Antiqua"/>
          <w:b/>
          <w:color w:val="000000"/>
          <w:sz w:val="20"/>
          <w:szCs w:val="20"/>
        </w:rPr>
        <w:t>ASAMBLEA GENERAL ORDINARIA</w:t>
      </w:r>
      <w:r w:rsidRPr="00191429">
        <w:rPr>
          <w:rFonts w:ascii="Century Gothic" w:hAnsi="Century Gothic" w:cs="Book Antiqua"/>
          <w:color w:val="000000"/>
          <w:sz w:val="20"/>
          <w:szCs w:val="20"/>
        </w:rPr>
        <w:t xml:space="preserve"> para el día </w:t>
      </w:r>
      <w:r w:rsidRPr="00191429">
        <w:rPr>
          <w:rFonts w:ascii="Century Gothic" w:hAnsi="Century Gothic" w:cs="Book Antiqua"/>
          <w:b/>
          <w:i/>
          <w:color w:val="000000"/>
          <w:sz w:val="20"/>
          <w:szCs w:val="20"/>
        </w:rPr>
        <w:t xml:space="preserve">30 de marzo de 2017 a las </w:t>
      </w:r>
      <w:r>
        <w:rPr>
          <w:rFonts w:ascii="Century Gothic" w:hAnsi="Century Gothic" w:cs="Book Antiqua"/>
          <w:b/>
          <w:i/>
          <w:color w:val="000000"/>
          <w:sz w:val="20"/>
          <w:szCs w:val="20"/>
        </w:rPr>
        <w:t>19</w:t>
      </w:r>
      <w:r w:rsidRPr="00191429">
        <w:rPr>
          <w:rFonts w:ascii="Century Gothic" w:hAnsi="Century Gothic" w:cs="Book Antiqua"/>
          <w:b/>
          <w:i/>
          <w:color w:val="000000"/>
          <w:sz w:val="20"/>
          <w:szCs w:val="20"/>
        </w:rPr>
        <w:t>:00 horas</w:t>
      </w:r>
      <w:r w:rsidRPr="00191429">
        <w:rPr>
          <w:rStyle w:val="Caracteresdenotaalpie"/>
          <w:rFonts w:ascii="Century Gothic" w:hAnsi="Century Gothic" w:cs="Book Antiqua"/>
          <w:i/>
          <w:color w:val="000000"/>
          <w:sz w:val="20"/>
          <w:szCs w:val="20"/>
        </w:rPr>
        <w:footnoteReference w:id="1"/>
      </w:r>
      <w:r w:rsidRPr="00191429">
        <w:rPr>
          <w:rFonts w:ascii="Century Gothic" w:hAnsi="Century Gothic" w:cs="Book Antiqua"/>
          <w:color w:val="000000"/>
          <w:sz w:val="20"/>
          <w:szCs w:val="20"/>
        </w:rPr>
        <w:t xml:space="preserve">, en el domicilio de San Jerónimo 3033/45, ciudad, para tratar el siguiente </w:t>
      </w:r>
    </w:p>
    <w:p w:rsidR="005D6220" w:rsidRPr="00191429" w:rsidRDefault="005D6220" w:rsidP="005D6220">
      <w:pPr>
        <w:jc w:val="both"/>
        <w:rPr>
          <w:rFonts w:ascii="Century Gothic" w:hAnsi="Century Gothic" w:cs="Book Antiqua"/>
          <w:color w:val="000000"/>
          <w:sz w:val="20"/>
          <w:szCs w:val="20"/>
        </w:rPr>
      </w:pPr>
    </w:p>
    <w:p w:rsidR="005D6220" w:rsidRPr="005D6220" w:rsidRDefault="005D6220" w:rsidP="005D6220">
      <w:pPr>
        <w:spacing w:line="276" w:lineRule="auto"/>
        <w:jc w:val="center"/>
        <w:rPr>
          <w:rFonts w:ascii="Century Gothic" w:hAnsi="Century Gothic" w:cs="Book Antiqua"/>
          <w:b/>
          <w:color w:val="000000"/>
          <w:sz w:val="28"/>
          <w:szCs w:val="20"/>
        </w:rPr>
      </w:pPr>
      <w:r w:rsidRPr="005D6220">
        <w:rPr>
          <w:rFonts w:ascii="Century Gothic" w:hAnsi="Century Gothic" w:cs="Book Antiqua"/>
          <w:b/>
          <w:color w:val="000000"/>
          <w:sz w:val="28"/>
          <w:szCs w:val="20"/>
        </w:rPr>
        <w:t>ORDEN DEL DÍA</w:t>
      </w:r>
    </w:p>
    <w:p w:rsidR="005D6220" w:rsidRPr="00191429" w:rsidRDefault="005D6220" w:rsidP="005D6220">
      <w:pPr>
        <w:spacing w:line="276" w:lineRule="auto"/>
        <w:jc w:val="center"/>
        <w:rPr>
          <w:rFonts w:ascii="Century Gothic" w:hAnsi="Century Gothic" w:cs="Book Antiqua"/>
          <w:b/>
          <w:color w:val="000000"/>
          <w:sz w:val="20"/>
          <w:szCs w:val="20"/>
        </w:rPr>
      </w:pPr>
    </w:p>
    <w:p w:rsidR="005D6220" w:rsidRPr="00191429" w:rsidRDefault="005D6220" w:rsidP="005D6220">
      <w:pPr>
        <w:numPr>
          <w:ilvl w:val="0"/>
          <w:numId w:val="5"/>
        </w:numPr>
        <w:tabs>
          <w:tab w:val="left" w:pos="993"/>
        </w:tabs>
        <w:suppressAutoHyphens/>
        <w:spacing w:line="276" w:lineRule="auto"/>
        <w:ind w:left="0" w:firstLine="709"/>
        <w:jc w:val="both"/>
        <w:rPr>
          <w:rFonts w:ascii="Century Gothic" w:hAnsi="Century Gothic" w:cs="Book Antiqua"/>
          <w:color w:val="000000"/>
          <w:sz w:val="20"/>
          <w:szCs w:val="20"/>
        </w:rPr>
      </w:pPr>
      <w:r w:rsidRPr="00191429">
        <w:rPr>
          <w:rFonts w:ascii="Century Gothic" w:hAnsi="Century Gothic" w:cs="Book Antiqua"/>
          <w:color w:val="000000"/>
          <w:sz w:val="20"/>
          <w:szCs w:val="20"/>
        </w:rPr>
        <w:t>Designación de dos afiliados presentes para aprobar y firmar el acta de la sesión a labrarse.</w:t>
      </w:r>
    </w:p>
    <w:p w:rsidR="005D6220" w:rsidRPr="00191429" w:rsidRDefault="005D6220" w:rsidP="005D6220">
      <w:pPr>
        <w:numPr>
          <w:ilvl w:val="0"/>
          <w:numId w:val="5"/>
        </w:numPr>
        <w:tabs>
          <w:tab w:val="left" w:pos="993"/>
        </w:tabs>
        <w:suppressAutoHyphens/>
        <w:spacing w:line="276" w:lineRule="auto"/>
        <w:ind w:left="0" w:firstLine="709"/>
        <w:jc w:val="both"/>
        <w:rPr>
          <w:rFonts w:ascii="Century Gothic" w:hAnsi="Century Gothic" w:cs="Book Antiqua"/>
          <w:color w:val="000000"/>
          <w:sz w:val="20"/>
          <w:szCs w:val="20"/>
        </w:rPr>
      </w:pPr>
      <w:r w:rsidRPr="00191429">
        <w:rPr>
          <w:rFonts w:ascii="Century Gothic" w:hAnsi="Century Gothic" w:cs="Book Antiqua"/>
          <w:color w:val="000000"/>
          <w:sz w:val="20"/>
          <w:szCs w:val="20"/>
        </w:rPr>
        <w:t>Memoria General. Temas comunes a ambos regímenes correspondientes al ejercicio comprendido entre el 1º de enero y el 31 de diciembre de 2016.</w:t>
      </w:r>
    </w:p>
    <w:p w:rsidR="005D6220" w:rsidRPr="00191429" w:rsidRDefault="005D6220" w:rsidP="005D6220">
      <w:pPr>
        <w:numPr>
          <w:ilvl w:val="0"/>
          <w:numId w:val="5"/>
        </w:numPr>
        <w:tabs>
          <w:tab w:val="left" w:pos="993"/>
        </w:tabs>
        <w:suppressAutoHyphens/>
        <w:spacing w:line="276" w:lineRule="auto"/>
        <w:ind w:left="0" w:firstLine="709"/>
        <w:jc w:val="both"/>
        <w:rPr>
          <w:rFonts w:ascii="Century Gothic" w:hAnsi="Century Gothic" w:cs="Book Antiqua"/>
          <w:color w:val="000000"/>
          <w:sz w:val="20"/>
          <w:szCs w:val="20"/>
        </w:rPr>
      </w:pPr>
      <w:r w:rsidRPr="00191429">
        <w:rPr>
          <w:rFonts w:ascii="Century Gothic" w:hAnsi="Century Gothic" w:cs="Book Antiqua"/>
          <w:color w:val="000000"/>
          <w:sz w:val="20"/>
          <w:szCs w:val="20"/>
        </w:rPr>
        <w:t xml:space="preserve">Memoria y Balance correspondiente al </w:t>
      </w:r>
      <w:r w:rsidRPr="00191429">
        <w:rPr>
          <w:rFonts w:ascii="Century Gothic" w:hAnsi="Century Gothic" w:cs="Book Antiqua"/>
          <w:b/>
          <w:color w:val="000000"/>
          <w:sz w:val="20"/>
          <w:szCs w:val="20"/>
        </w:rPr>
        <w:t>53º</w:t>
      </w:r>
      <w:r w:rsidRPr="00191429">
        <w:rPr>
          <w:rFonts w:ascii="Century Gothic" w:hAnsi="Century Gothic" w:cs="Book Antiqua"/>
          <w:color w:val="000000"/>
          <w:sz w:val="20"/>
          <w:szCs w:val="20"/>
        </w:rPr>
        <w:t xml:space="preserve"> ejercicio del </w:t>
      </w:r>
      <w:r w:rsidRPr="00191429">
        <w:rPr>
          <w:rFonts w:ascii="Century Gothic" w:hAnsi="Century Gothic" w:cs="Book Antiqua"/>
          <w:b/>
          <w:color w:val="000000"/>
          <w:sz w:val="20"/>
          <w:szCs w:val="20"/>
        </w:rPr>
        <w:t>RÉGIMEN JUBILATORIO</w:t>
      </w:r>
      <w:r w:rsidRPr="00191429">
        <w:rPr>
          <w:rFonts w:ascii="Century Gothic" w:hAnsi="Century Gothic" w:cs="Book Antiqua"/>
          <w:color w:val="000000"/>
          <w:sz w:val="20"/>
          <w:szCs w:val="20"/>
        </w:rPr>
        <w:t xml:space="preserve"> comprendido entre el 1º de enero y el 31 de diciembre de 2016.</w:t>
      </w:r>
    </w:p>
    <w:p w:rsidR="005D6220" w:rsidRPr="00191429" w:rsidRDefault="005D6220" w:rsidP="005D6220">
      <w:pPr>
        <w:numPr>
          <w:ilvl w:val="0"/>
          <w:numId w:val="5"/>
        </w:numPr>
        <w:tabs>
          <w:tab w:val="left" w:pos="993"/>
        </w:tabs>
        <w:suppressAutoHyphens/>
        <w:spacing w:line="276" w:lineRule="auto"/>
        <w:ind w:left="0" w:firstLine="709"/>
        <w:jc w:val="both"/>
        <w:rPr>
          <w:rFonts w:ascii="Century Gothic" w:hAnsi="Century Gothic" w:cs="Book Antiqua"/>
          <w:color w:val="000000"/>
          <w:sz w:val="20"/>
          <w:szCs w:val="20"/>
        </w:rPr>
      </w:pPr>
      <w:r w:rsidRPr="00191429">
        <w:rPr>
          <w:rFonts w:ascii="Century Gothic" w:hAnsi="Century Gothic" w:cs="Book Antiqua"/>
          <w:color w:val="000000"/>
          <w:sz w:val="20"/>
          <w:szCs w:val="20"/>
        </w:rPr>
        <w:t xml:space="preserve">Memoria y Balance correspondiente al </w:t>
      </w:r>
      <w:r w:rsidRPr="00191429">
        <w:rPr>
          <w:rFonts w:ascii="Century Gothic" w:hAnsi="Century Gothic" w:cs="Book Antiqua"/>
          <w:b/>
          <w:color w:val="000000"/>
          <w:sz w:val="20"/>
          <w:szCs w:val="20"/>
        </w:rPr>
        <w:t>58º</w:t>
      </w:r>
      <w:r w:rsidRPr="00191429">
        <w:rPr>
          <w:rFonts w:ascii="Century Gothic" w:hAnsi="Century Gothic" w:cs="Book Antiqua"/>
          <w:color w:val="000000"/>
          <w:sz w:val="20"/>
          <w:szCs w:val="20"/>
        </w:rPr>
        <w:t xml:space="preserve"> ejercicio del </w:t>
      </w:r>
      <w:r w:rsidRPr="00191429">
        <w:rPr>
          <w:rFonts w:ascii="Century Gothic" w:hAnsi="Century Gothic" w:cs="Book Antiqua"/>
          <w:b/>
          <w:color w:val="000000"/>
          <w:sz w:val="20"/>
          <w:szCs w:val="20"/>
        </w:rPr>
        <w:t xml:space="preserve">RÉGIMEN ASISTENCIAL </w:t>
      </w:r>
      <w:r w:rsidRPr="00191429">
        <w:rPr>
          <w:rFonts w:ascii="Century Gothic" w:hAnsi="Century Gothic" w:cs="Book Antiqua"/>
          <w:color w:val="000000"/>
          <w:sz w:val="20"/>
          <w:szCs w:val="20"/>
        </w:rPr>
        <w:t>comprendido entre el 1º de enero y el 31 de diciembre de 2016.</w:t>
      </w:r>
    </w:p>
    <w:p w:rsidR="005D6220" w:rsidRPr="00896201" w:rsidRDefault="005D6220" w:rsidP="005D6220">
      <w:pPr>
        <w:tabs>
          <w:tab w:val="left" w:pos="993"/>
        </w:tabs>
        <w:spacing w:line="276" w:lineRule="auto"/>
        <w:ind w:firstLine="709"/>
        <w:jc w:val="both"/>
        <w:rPr>
          <w:rFonts w:ascii="Century Gothic" w:hAnsi="Century Gothic"/>
          <w:sz w:val="20"/>
          <w:szCs w:val="20"/>
        </w:rPr>
      </w:pPr>
    </w:p>
    <w:p w:rsidR="005D6220" w:rsidRPr="00896201" w:rsidRDefault="005D6220" w:rsidP="005D6220">
      <w:pPr>
        <w:tabs>
          <w:tab w:val="left" w:pos="993"/>
        </w:tabs>
        <w:spacing w:line="276" w:lineRule="auto"/>
        <w:ind w:firstLine="709"/>
        <w:jc w:val="both"/>
        <w:rPr>
          <w:rFonts w:ascii="Century Gothic" w:hAnsi="Century Gothic"/>
          <w:sz w:val="20"/>
          <w:szCs w:val="20"/>
        </w:rPr>
      </w:pPr>
    </w:p>
    <w:p w:rsidR="005D6220" w:rsidRPr="00896201" w:rsidRDefault="005D6220" w:rsidP="005D6220">
      <w:pPr>
        <w:spacing w:line="276" w:lineRule="auto"/>
        <w:ind w:left="709" w:firstLine="709"/>
        <w:jc w:val="both"/>
        <w:rPr>
          <w:rFonts w:ascii="Century Gothic" w:hAnsi="Century Gothic" w:cs="Book Antiqua"/>
          <w:b/>
          <w:sz w:val="18"/>
          <w:szCs w:val="20"/>
        </w:rPr>
      </w:pPr>
      <w:r w:rsidRPr="00896201">
        <w:rPr>
          <w:rFonts w:ascii="Century Gothic" w:hAnsi="Century Gothic" w:cs="Book Antiqua"/>
          <w:b/>
          <w:sz w:val="18"/>
          <w:szCs w:val="20"/>
        </w:rPr>
        <w:t>Arq. Oscar Luis Ezcurra</w:t>
      </w:r>
      <w:r w:rsidRPr="00896201">
        <w:rPr>
          <w:rFonts w:ascii="Century Gothic" w:hAnsi="Century Gothic" w:cs="Book Antiqua"/>
          <w:b/>
          <w:sz w:val="18"/>
          <w:szCs w:val="20"/>
        </w:rPr>
        <w:tab/>
      </w:r>
      <w:r w:rsidRPr="00896201">
        <w:rPr>
          <w:rFonts w:ascii="Century Gothic" w:hAnsi="Century Gothic" w:cs="Book Antiqua"/>
          <w:b/>
          <w:sz w:val="18"/>
          <w:szCs w:val="20"/>
        </w:rPr>
        <w:tab/>
      </w:r>
      <w:r w:rsidRPr="00896201">
        <w:rPr>
          <w:rFonts w:ascii="Century Gothic" w:hAnsi="Century Gothic" w:cs="Book Antiqua"/>
          <w:b/>
          <w:sz w:val="18"/>
          <w:szCs w:val="20"/>
        </w:rPr>
        <w:tab/>
        <w:t xml:space="preserve">Arq. Amaro Enrique </w:t>
      </w:r>
      <w:proofErr w:type="spellStart"/>
      <w:r w:rsidRPr="00896201">
        <w:rPr>
          <w:rFonts w:ascii="Century Gothic" w:hAnsi="Century Gothic" w:cs="Book Antiqua"/>
          <w:b/>
          <w:sz w:val="18"/>
          <w:szCs w:val="20"/>
        </w:rPr>
        <w:t>Busatto</w:t>
      </w:r>
      <w:proofErr w:type="spellEnd"/>
    </w:p>
    <w:p w:rsidR="005D6220" w:rsidRPr="00896201" w:rsidRDefault="005D6220" w:rsidP="005D6220">
      <w:pPr>
        <w:spacing w:line="276" w:lineRule="auto"/>
        <w:ind w:left="709" w:firstLine="709"/>
        <w:jc w:val="both"/>
        <w:rPr>
          <w:rFonts w:ascii="Century Gothic" w:hAnsi="Century Gothic" w:cs="Book Antiqua"/>
          <w:sz w:val="18"/>
          <w:szCs w:val="20"/>
        </w:rPr>
      </w:pPr>
      <w:r w:rsidRPr="00896201">
        <w:rPr>
          <w:rFonts w:ascii="Century Gothic" w:hAnsi="Century Gothic" w:cs="Book Antiqua"/>
          <w:b/>
          <w:sz w:val="18"/>
          <w:szCs w:val="20"/>
        </w:rPr>
        <w:t xml:space="preserve">   Director Secretario </w:t>
      </w:r>
      <w:r w:rsidRPr="00896201">
        <w:rPr>
          <w:rFonts w:ascii="Century Gothic" w:hAnsi="Century Gothic" w:cs="Book Antiqua"/>
          <w:b/>
          <w:sz w:val="18"/>
          <w:szCs w:val="20"/>
        </w:rPr>
        <w:tab/>
      </w:r>
      <w:r w:rsidRPr="00896201">
        <w:rPr>
          <w:rFonts w:ascii="Century Gothic" w:hAnsi="Century Gothic" w:cs="Book Antiqua"/>
          <w:b/>
          <w:sz w:val="18"/>
          <w:szCs w:val="20"/>
        </w:rPr>
        <w:tab/>
      </w:r>
      <w:r w:rsidRPr="00896201">
        <w:rPr>
          <w:rFonts w:ascii="Century Gothic" w:hAnsi="Century Gothic" w:cs="Book Antiqua"/>
          <w:b/>
          <w:sz w:val="18"/>
          <w:szCs w:val="20"/>
        </w:rPr>
        <w:tab/>
      </w:r>
      <w:r w:rsidRPr="00896201">
        <w:rPr>
          <w:rFonts w:ascii="Century Gothic" w:hAnsi="Century Gothic" w:cs="Book Antiqua"/>
          <w:b/>
          <w:sz w:val="18"/>
          <w:szCs w:val="20"/>
        </w:rPr>
        <w:tab/>
        <w:t>Presidente</w:t>
      </w:r>
    </w:p>
    <w:p w:rsidR="005D6220" w:rsidRPr="00896201" w:rsidRDefault="005D6220" w:rsidP="005D6220">
      <w:pPr>
        <w:spacing w:line="276" w:lineRule="auto"/>
        <w:ind w:left="426"/>
        <w:jc w:val="both"/>
        <w:rPr>
          <w:rFonts w:ascii="Century Gothic" w:hAnsi="Century Gothic" w:cs="Book Antiqua"/>
          <w:sz w:val="18"/>
          <w:szCs w:val="20"/>
        </w:rPr>
      </w:pPr>
    </w:p>
    <w:p w:rsidR="005D6220" w:rsidRPr="00896201" w:rsidRDefault="005D6220" w:rsidP="005D6220">
      <w:pPr>
        <w:spacing w:line="276" w:lineRule="auto"/>
        <w:ind w:left="426"/>
        <w:jc w:val="right"/>
        <w:rPr>
          <w:rFonts w:ascii="Century Gothic" w:hAnsi="Century Gothic" w:cs="Book Antiqua"/>
          <w:sz w:val="20"/>
          <w:szCs w:val="20"/>
        </w:rPr>
      </w:pPr>
    </w:p>
    <w:p w:rsidR="005D6220" w:rsidRPr="00896201" w:rsidRDefault="005D6220" w:rsidP="005D6220">
      <w:pPr>
        <w:spacing w:line="276" w:lineRule="auto"/>
        <w:ind w:left="5670"/>
        <w:rPr>
          <w:rFonts w:ascii="Century Gothic" w:hAnsi="Century Gothic" w:cs="Book Antiqua"/>
          <w:sz w:val="20"/>
          <w:szCs w:val="20"/>
        </w:rPr>
      </w:pPr>
      <w:r w:rsidRPr="00896201">
        <w:rPr>
          <w:rFonts w:ascii="Century Gothic" w:hAnsi="Century Gothic" w:cs="Book Antiqua"/>
          <w:sz w:val="20"/>
          <w:szCs w:val="20"/>
        </w:rPr>
        <w:t>SANTA FE, marzo de 2017</w:t>
      </w:r>
    </w:p>
    <w:p w:rsidR="00AE30A0" w:rsidRPr="00896201" w:rsidRDefault="00AE30A0" w:rsidP="005D6220">
      <w:pPr>
        <w:tabs>
          <w:tab w:val="left" w:pos="851"/>
        </w:tabs>
        <w:ind w:firstLine="567"/>
        <w:jc w:val="both"/>
        <w:rPr>
          <w:rFonts w:ascii="Book Antiqua" w:hAnsi="Book Antiqua" w:cs="Book Antiqua"/>
          <w:sz w:val="22"/>
          <w:szCs w:val="22"/>
        </w:rPr>
      </w:pPr>
    </w:p>
    <w:sectPr w:rsidR="00AE30A0" w:rsidRPr="00896201" w:rsidSect="00AE30A0">
      <w:headerReference w:type="default" r:id="rId8"/>
      <w:pgSz w:w="11907" w:h="16840" w:code="9"/>
      <w:pgMar w:top="2268" w:right="1134" w:bottom="2268"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03" w:rsidRDefault="00AD7603" w:rsidP="00E61F12">
      <w:r>
        <w:separator/>
      </w:r>
    </w:p>
  </w:endnote>
  <w:endnote w:type="continuationSeparator" w:id="0">
    <w:p w:rsidR="00AD7603" w:rsidRDefault="00AD7603" w:rsidP="00E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03" w:rsidRDefault="00AD7603" w:rsidP="00E61F12">
      <w:r>
        <w:separator/>
      </w:r>
    </w:p>
  </w:footnote>
  <w:footnote w:type="continuationSeparator" w:id="0">
    <w:p w:rsidR="00AD7603" w:rsidRDefault="00AD7603" w:rsidP="00E61F12">
      <w:r>
        <w:continuationSeparator/>
      </w:r>
    </w:p>
  </w:footnote>
  <w:footnote w:id="1">
    <w:p w:rsidR="005D6220" w:rsidRPr="00896201" w:rsidRDefault="005D6220" w:rsidP="005D6220">
      <w:pPr>
        <w:ind w:firstLine="426"/>
        <w:jc w:val="both"/>
        <w:rPr>
          <w:rFonts w:ascii="Century Gothic" w:hAnsi="Century Gothic"/>
          <w:i/>
          <w:sz w:val="16"/>
          <w:szCs w:val="18"/>
        </w:rPr>
      </w:pPr>
      <w:r w:rsidRPr="00896201">
        <w:rPr>
          <w:rStyle w:val="Caracteresdenotaalpie"/>
          <w:rFonts w:ascii="Century Gothic" w:hAnsi="Century Gothic"/>
          <w:i/>
          <w:sz w:val="16"/>
          <w:szCs w:val="18"/>
        </w:rPr>
        <w:footnoteRef/>
      </w:r>
      <w:r w:rsidRPr="00896201">
        <w:rPr>
          <w:rFonts w:ascii="Century Gothic" w:hAnsi="Century Gothic" w:cs="Book Antiqua"/>
          <w:i/>
          <w:sz w:val="16"/>
          <w:szCs w:val="18"/>
        </w:rPr>
        <w:tab/>
        <w:t xml:space="preserve"> “Las Asambleas ordinarias o extraordinarias funcionarán con “quórum” legal de la mitad de los beneficiarios. No lográndose ese número en la primera convocatoria se considerará legalmente constituida una hora después de la fijada, con los beneficiarios que concurran, sea cual fuere su número.” (art. 20º Ley 4.889).</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89" w:type="dxa"/>
      <w:tblInd w:w="-650" w:type="dxa"/>
      <w:tblCellMar>
        <w:left w:w="70" w:type="dxa"/>
        <w:right w:w="70" w:type="dxa"/>
      </w:tblCellMar>
      <w:tblLook w:val="0000" w:firstRow="0" w:lastRow="0" w:firstColumn="0" w:lastColumn="0" w:noHBand="0" w:noVBand="0"/>
    </w:tblPr>
    <w:tblGrid>
      <w:gridCol w:w="3931"/>
      <w:gridCol w:w="6058"/>
    </w:tblGrid>
    <w:tr w:rsidR="00E61F12" w:rsidTr="00AE30A0">
      <w:trPr>
        <w:trHeight w:val="1590"/>
      </w:trPr>
      <w:tc>
        <w:tcPr>
          <w:tcW w:w="3902" w:type="dxa"/>
        </w:tcPr>
        <w:p w:rsidR="00E61F12" w:rsidRDefault="00B47715" w:rsidP="008A4D13">
          <w:pPr>
            <w:pStyle w:val="Encabezado"/>
          </w:pPr>
          <w:r>
            <w:rPr>
              <w:noProof/>
            </w:rPr>
            <w:drawing>
              <wp:anchor distT="0" distB="0" distL="114300" distR="114300" simplePos="0" relativeHeight="251658240" behindDoc="1" locked="0" layoutInCell="1" allowOverlap="1" wp14:anchorId="6025F9E7" wp14:editId="2BF0EEDC">
                <wp:simplePos x="0" y="0"/>
                <wp:positionH relativeFrom="column">
                  <wp:posOffset>46990</wp:posOffset>
                </wp:positionH>
                <wp:positionV relativeFrom="paragraph">
                  <wp:posOffset>-329565</wp:posOffset>
                </wp:positionV>
                <wp:extent cx="2407285" cy="14859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 LOGO 2013.jpg"/>
                        <pic:cNvPicPr/>
                      </pic:nvPicPr>
                      <pic:blipFill>
                        <a:blip r:embed="rId1">
                          <a:extLst>
                            <a:ext uri="{28A0092B-C50C-407E-A947-70E740481C1C}">
                              <a14:useLocalDpi xmlns:a14="http://schemas.microsoft.com/office/drawing/2010/main" val="0"/>
                            </a:ext>
                          </a:extLst>
                        </a:blip>
                        <a:stretch>
                          <a:fillRect/>
                        </a:stretch>
                      </pic:blipFill>
                      <pic:spPr>
                        <a:xfrm>
                          <a:off x="0" y="0"/>
                          <a:ext cx="2407285" cy="1485900"/>
                        </a:xfrm>
                        <a:prstGeom prst="rect">
                          <a:avLst/>
                        </a:prstGeom>
                      </pic:spPr>
                    </pic:pic>
                  </a:graphicData>
                </a:graphic>
                <wp14:sizeRelH relativeFrom="page">
                  <wp14:pctWidth>0</wp14:pctWidth>
                </wp14:sizeRelH>
                <wp14:sizeRelV relativeFrom="page">
                  <wp14:pctHeight>0</wp14:pctHeight>
                </wp14:sizeRelV>
              </wp:anchor>
            </w:drawing>
          </w:r>
        </w:p>
      </w:tc>
      <w:tc>
        <w:tcPr>
          <w:tcW w:w="6087" w:type="dxa"/>
        </w:tcPr>
        <w:p w:rsidR="00AE30A0" w:rsidRDefault="00AE30A0" w:rsidP="00AE30A0">
          <w:pPr>
            <w:pStyle w:val="Ttulo1"/>
            <w:rPr>
              <w:rFonts w:ascii="Century Gothic" w:hAnsi="Century Gothic"/>
              <w:sz w:val="20"/>
              <w:szCs w:val="24"/>
            </w:rPr>
          </w:pPr>
        </w:p>
        <w:p w:rsidR="00AE30A0" w:rsidRDefault="00AE30A0" w:rsidP="00AE30A0">
          <w:pPr>
            <w:pStyle w:val="Ttulo1"/>
            <w:rPr>
              <w:rFonts w:ascii="Century Gothic" w:hAnsi="Century Gothic"/>
              <w:sz w:val="20"/>
              <w:szCs w:val="24"/>
            </w:rPr>
          </w:pPr>
        </w:p>
        <w:p w:rsidR="00AE30A0" w:rsidRDefault="00AE30A0" w:rsidP="00AE30A0">
          <w:pPr>
            <w:pStyle w:val="Ttulo1"/>
            <w:rPr>
              <w:rFonts w:ascii="Century Gothic" w:hAnsi="Century Gothic"/>
              <w:sz w:val="20"/>
              <w:szCs w:val="24"/>
            </w:rPr>
          </w:pPr>
        </w:p>
        <w:p w:rsidR="00E61F12" w:rsidRPr="00AE30A0" w:rsidRDefault="00E61F12" w:rsidP="00AE30A0">
          <w:pPr>
            <w:pStyle w:val="Ttulo1"/>
            <w:rPr>
              <w:rFonts w:ascii="Century Gothic" w:hAnsi="Century Gothic"/>
              <w:sz w:val="20"/>
              <w:szCs w:val="24"/>
            </w:rPr>
          </w:pPr>
          <w:r w:rsidRPr="00AE30A0">
            <w:rPr>
              <w:rFonts w:ascii="Century Gothic" w:hAnsi="Century Gothic"/>
              <w:sz w:val="20"/>
              <w:szCs w:val="24"/>
            </w:rPr>
            <w:t>CAJA DE PREVISIÓN SOCIAL DE LOS PROFESIONALES DE LA</w:t>
          </w:r>
        </w:p>
        <w:p w:rsidR="00E61F12" w:rsidRPr="00AE30A0" w:rsidRDefault="00E61F12" w:rsidP="00AE30A0">
          <w:pPr>
            <w:pStyle w:val="Ttulo1"/>
            <w:rPr>
              <w:rFonts w:ascii="Century Gothic" w:hAnsi="Century Gothic"/>
              <w:sz w:val="20"/>
              <w:szCs w:val="24"/>
            </w:rPr>
          </w:pPr>
          <w:r w:rsidRPr="00AE30A0">
            <w:rPr>
              <w:rFonts w:ascii="Century Gothic" w:hAnsi="Century Gothic"/>
              <w:sz w:val="20"/>
              <w:szCs w:val="24"/>
            </w:rPr>
            <w:t xml:space="preserve">INGENIERÍA DE </w:t>
          </w:r>
          <w:smartTag w:uri="urn:schemas-microsoft-com:office:smarttags" w:element="PersonName">
            <w:smartTagPr>
              <w:attr w:name="ProductID" w:val="LA PROVINCIA DE SANTA"/>
            </w:smartTagPr>
            <w:r w:rsidRPr="00AE30A0">
              <w:rPr>
                <w:rFonts w:ascii="Century Gothic" w:hAnsi="Century Gothic"/>
                <w:sz w:val="20"/>
                <w:szCs w:val="24"/>
              </w:rPr>
              <w:t>LA PROVINCIA DE SANTA</w:t>
            </w:r>
          </w:smartTag>
          <w:r w:rsidRPr="00AE30A0">
            <w:rPr>
              <w:rFonts w:ascii="Century Gothic" w:hAnsi="Century Gothic"/>
              <w:sz w:val="20"/>
              <w:szCs w:val="24"/>
            </w:rPr>
            <w:t xml:space="preserve"> FE</w:t>
          </w:r>
        </w:p>
        <w:p w:rsidR="00E61F12" w:rsidRPr="00896201" w:rsidRDefault="00E61F12" w:rsidP="00AE30A0">
          <w:pPr>
            <w:pStyle w:val="Ttulo1"/>
            <w:rPr>
              <w:rFonts w:ascii="Century Gothic" w:hAnsi="Century Gothic"/>
              <w:sz w:val="20"/>
              <w:szCs w:val="24"/>
            </w:rPr>
          </w:pPr>
          <w:r w:rsidRPr="00896201">
            <w:rPr>
              <w:rFonts w:ascii="Century Gothic" w:hAnsi="Century Gothic"/>
              <w:sz w:val="20"/>
              <w:szCs w:val="24"/>
            </w:rPr>
            <w:t>Primera Circunscripción</w:t>
          </w:r>
        </w:p>
        <w:p w:rsidR="004C1040" w:rsidRPr="00896201" w:rsidRDefault="00E61F12" w:rsidP="00AE30A0">
          <w:pPr>
            <w:jc w:val="center"/>
            <w:rPr>
              <w:rFonts w:ascii="Century Gothic" w:hAnsi="Century Gothic"/>
              <w:b/>
              <w:sz w:val="20"/>
            </w:rPr>
          </w:pPr>
          <w:r w:rsidRPr="00896201">
            <w:rPr>
              <w:rFonts w:ascii="Century Gothic" w:hAnsi="Century Gothic"/>
              <w:b/>
              <w:sz w:val="20"/>
            </w:rPr>
            <w:t>San Jerónimo 3033/45</w:t>
          </w:r>
          <w:r w:rsidR="004C1040" w:rsidRPr="00896201">
            <w:rPr>
              <w:rFonts w:ascii="Century Gothic" w:hAnsi="Century Gothic"/>
              <w:b/>
              <w:sz w:val="20"/>
            </w:rPr>
            <w:t xml:space="preserve"> – Santa Fe –</w:t>
          </w:r>
        </w:p>
        <w:p w:rsidR="003465E7" w:rsidRPr="00AE30A0" w:rsidRDefault="004C1040" w:rsidP="00AE30A0">
          <w:pPr>
            <w:jc w:val="center"/>
            <w:rPr>
              <w:rFonts w:ascii="Century Gothic" w:hAnsi="Century Gothic"/>
              <w:b/>
              <w:sz w:val="20"/>
            </w:rPr>
          </w:pPr>
          <w:r w:rsidRPr="00AE30A0">
            <w:rPr>
              <w:rFonts w:ascii="Century Gothic" w:hAnsi="Century Gothic"/>
              <w:b/>
              <w:sz w:val="20"/>
            </w:rPr>
            <w:t xml:space="preserve">Tel. 0342-4521779 y rotativas - </w:t>
          </w:r>
          <w:hyperlink r:id="rId2" w:history="1">
            <w:r w:rsidR="003465E7" w:rsidRPr="00AE30A0">
              <w:rPr>
                <w:rStyle w:val="Hipervnculo"/>
                <w:rFonts w:ascii="Century Gothic" w:hAnsi="Century Gothic"/>
                <w:b/>
                <w:sz w:val="20"/>
              </w:rPr>
              <w:t>santafe@cajaingenieria.org</w:t>
            </w:r>
          </w:hyperlink>
        </w:p>
        <w:p w:rsidR="00E61F12" w:rsidRDefault="00E61F12" w:rsidP="00AE30A0">
          <w:pPr>
            <w:pStyle w:val="Encabezado"/>
            <w:jc w:val="center"/>
          </w:pPr>
        </w:p>
      </w:tc>
    </w:tr>
  </w:tbl>
  <w:p w:rsidR="00AE30A0" w:rsidRDefault="00AE30A0" w:rsidP="004C10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A85C46AA"/>
    <w:name w:val="WW8Num2"/>
    <w:lvl w:ilvl="0">
      <w:start w:val="1"/>
      <w:numFmt w:val="decimal"/>
      <w:lvlText w:val="%1."/>
      <w:lvlJc w:val="left"/>
      <w:pPr>
        <w:tabs>
          <w:tab w:val="num" w:pos="5039"/>
        </w:tabs>
        <w:ind w:left="5039" w:hanging="360"/>
      </w:pPr>
      <w:rPr>
        <w:rFonts w:ascii="Symbol" w:hAnsi="Symbol" w:cs="Symbol" w:hint="default"/>
        <w:b/>
        <w:color w:val="auto"/>
      </w:rPr>
    </w:lvl>
  </w:abstractNum>
  <w:abstractNum w:abstractNumId="1" w15:restartNumberingAfterBreak="0">
    <w:nsid w:val="36080033"/>
    <w:multiLevelType w:val="singleLevel"/>
    <w:tmpl w:val="3064CF40"/>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2" w15:restartNumberingAfterBreak="0">
    <w:nsid w:val="558D54D7"/>
    <w:multiLevelType w:val="hybridMultilevel"/>
    <w:tmpl w:val="32660114"/>
    <w:lvl w:ilvl="0" w:tplc="D2CC5A1A">
      <w:start w:val="1"/>
      <w:numFmt w:val="decimal"/>
      <w:lvlText w:val="%1."/>
      <w:lvlJc w:val="left"/>
      <w:pPr>
        <w:ind w:left="1429" w:hanging="360"/>
      </w:pPr>
      <w:rPr>
        <w:rFonts w:ascii="Century Gothic" w:hAnsi="Century Gothic" w:cs="Symbol" w:hint="default"/>
        <w:b/>
        <w:color w:val="auto"/>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
    <w:lvlOverride w:ilvl="0">
      <w:startOverride w:val="1"/>
    </w:lvlOverride>
  </w:num>
  <w:num w:numId="2">
    <w:abstractNumId w:val="1"/>
  </w:num>
  <w:num w:numId="3">
    <w:abstractNumId w:val="0"/>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38"/>
    <w:rsid w:val="000F5099"/>
    <w:rsid w:val="001420AD"/>
    <w:rsid w:val="00147F51"/>
    <w:rsid w:val="00181B3F"/>
    <w:rsid w:val="001A7A3D"/>
    <w:rsid w:val="001D0B88"/>
    <w:rsid w:val="001D1BA9"/>
    <w:rsid w:val="001F0890"/>
    <w:rsid w:val="00232808"/>
    <w:rsid w:val="00247583"/>
    <w:rsid w:val="002600FF"/>
    <w:rsid w:val="00263B49"/>
    <w:rsid w:val="00266E93"/>
    <w:rsid w:val="00277784"/>
    <w:rsid w:val="002C4ABA"/>
    <w:rsid w:val="002E098A"/>
    <w:rsid w:val="002E6B67"/>
    <w:rsid w:val="002E7FAE"/>
    <w:rsid w:val="003465E7"/>
    <w:rsid w:val="003E0B17"/>
    <w:rsid w:val="00451253"/>
    <w:rsid w:val="004A3401"/>
    <w:rsid w:val="004C1040"/>
    <w:rsid w:val="004E41CA"/>
    <w:rsid w:val="004F42E3"/>
    <w:rsid w:val="005D4A13"/>
    <w:rsid w:val="005D6220"/>
    <w:rsid w:val="005E7A5A"/>
    <w:rsid w:val="006054D2"/>
    <w:rsid w:val="0061094E"/>
    <w:rsid w:val="006D2125"/>
    <w:rsid w:val="00721B1B"/>
    <w:rsid w:val="00730BF2"/>
    <w:rsid w:val="00735773"/>
    <w:rsid w:val="007D078E"/>
    <w:rsid w:val="00883C32"/>
    <w:rsid w:val="00896201"/>
    <w:rsid w:val="008D1237"/>
    <w:rsid w:val="008D4924"/>
    <w:rsid w:val="00930513"/>
    <w:rsid w:val="00972528"/>
    <w:rsid w:val="009C71CF"/>
    <w:rsid w:val="009F2573"/>
    <w:rsid w:val="009F4AC0"/>
    <w:rsid w:val="00A17B7F"/>
    <w:rsid w:val="00A81030"/>
    <w:rsid w:val="00A855E5"/>
    <w:rsid w:val="00A90A80"/>
    <w:rsid w:val="00AD7603"/>
    <w:rsid w:val="00AE2402"/>
    <w:rsid w:val="00AE30A0"/>
    <w:rsid w:val="00AE59EC"/>
    <w:rsid w:val="00B44714"/>
    <w:rsid w:val="00B47715"/>
    <w:rsid w:val="00B607AD"/>
    <w:rsid w:val="00BD0587"/>
    <w:rsid w:val="00C07A31"/>
    <w:rsid w:val="00C375C3"/>
    <w:rsid w:val="00C55739"/>
    <w:rsid w:val="00CA7D51"/>
    <w:rsid w:val="00CB686A"/>
    <w:rsid w:val="00CC143B"/>
    <w:rsid w:val="00CC2A2E"/>
    <w:rsid w:val="00D714AB"/>
    <w:rsid w:val="00D77E49"/>
    <w:rsid w:val="00E61F12"/>
    <w:rsid w:val="00E7114F"/>
    <w:rsid w:val="00ED1338"/>
    <w:rsid w:val="00ED7A69"/>
    <w:rsid w:val="00FF5222"/>
    <w:rsid w:val="00FF76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C8C4C7C-B8AC-4191-AD08-E49A364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338"/>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1F12"/>
    <w:pPr>
      <w:keepNext/>
      <w:jc w:val="center"/>
      <w:outlineLvl w:val="0"/>
    </w:pPr>
    <w:rPr>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D1338"/>
    <w:rPr>
      <w:rFonts w:ascii="Bookman Old Style" w:hAnsi="Bookman Old Style"/>
      <w:sz w:val="22"/>
      <w:szCs w:val="20"/>
      <w:lang w:val="es-AR" w:eastAsia="es-MX"/>
    </w:rPr>
  </w:style>
  <w:style w:type="character" w:customStyle="1" w:styleId="TextoindependienteCar">
    <w:name w:val="Texto independiente Car"/>
    <w:basedOn w:val="Fuentedeprrafopredeter"/>
    <w:link w:val="Textoindependiente"/>
    <w:semiHidden/>
    <w:rsid w:val="00ED1338"/>
    <w:rPr>
      <w:rFonts w:ascii="Bookman Old Style" w:eastAsia="Times New Roman" w:hAnsi="Bookman Old Style" w:cs="Times New Roman"/>
      <w:sz w:val="22"/>
      <w:lang w:eastAsia="es-MX"/>
    </w:rPr>
  </w:style>
  <w:style w:type="paragraph" w:customStyle="1" w:styleId="textotexto">
    <w:name w:val="textotexto"/>
    <w:basedOn w:val="Normal"/>
    <w:rsid w:val="00ED1338"/>
    <w:pPr>
      <w:spacing w:before="100" w:beforeAutospacing="1" w:after="100" w:afterAutospacing="1"/>
      <w:ind w:firstLine="300"/>
      <w:jc w:val="both"/>
    </w:pPr>
    <w:rPr>
      <w:rFonts w:ascii="Tahoma" w:hAnsi="Tahoma" w:cs="Tahoma"/>
      <w:color w:val="333333"/>
      <w:sz w:val="18"/>
      <w:szCs w:val="18"/>
    </w:rPr>
  </w:style>
  <w:style w:type="paragraph" w:styleId="Encabezado">
    <w:name w:val="header"/>
    <w:basedOn w:val="Normal"/>
    <w:link w:val="EncabezadoCar"/>
    <w:unhideWhenUsed/>
    <w:rsid w:val="00E61F12"/>
    <w:pPr>
      <w:tabs>
        <w:tab w:val="center" w:pos="4419"/>
        <w:tab w:val="right" w:pos="8838"/>
      </w:tabs>
    </w:pPr>
  </w:style>
  <w:style w:type="character" w:customStyle="1" w:styleId="EncabezadoCar">
    <w:name w:val="Encabezado Car"/>
    <w:basedOn w:val="Fuentedeprrafopredeter"/>
    <w:link w:val="Encabezado"/>
    <w:uiPriority w:val="99"/>
    <w:rsid w:val="00E61F1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1F12"/>
    <w:pPr>
      <w:tabs>
        <w:tab w:val="center" w:pos="4419"/>
        <w:tab w:val="right" w:pos="8838"/>
      </w:tabs>
    </w:pPr>
  </w:style>
  <w:style w:type="character" w:customStyle="1" w:styleId="PiedepginaCar">
    <w:name w:val="Pie de página Car"/>
    <w:basedOn w:val="Fuentedeprrafopredeter"/>
    <w:link w:val="Piedepgina"/>
    <w:uiPriority w:val="99"/>
    <w:rsid w:val="00E61F1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1F12"/>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F12"/>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1F12"/>
    <w:rPr>
      <w:rFonts w:ascii="Times New Roman" w:eastAsia="Times New Roman" w:hAnsi="Times New Roman" w:cs="Times New Roman"/>
      <w:b/>
      <w:sz w:val="24"/>
      <w:lang w:val="es-ES" w:eastAsia="es-MX"/>
    </w:rPr>
  </w:style>
  <w:style w:type="paragraph" w:styleId="Textonotapie">
    <w:name w:val="footnote text"/>
    <w:basedOn w:val="Normal"/>
    <w:link w:val="TextonotapieCar"/>
    <w:uiPriority w:val="99"/>
    <w:semiHidden/>
    <w:unhideWhenUsed/>
    <w:rsid w:val="001A7A3D"/>
    <w:rPr>
      <w:sz w:val="20"/>
      <w:szCs w:val="20"/>
    </w:rPr>
  </w:style>
  <w:style w:type="character" w:customStyle="1" w:styleId="TextonotapieCar">
    <w:name w:val="Texto nota pie Car"/>
    <w:basedOn w:val="Fuentedeprrafopredeter"/>
    <w:link w:val="Textonotapie"/>
    <w:uiPriority w:val="99"/>
    <w:semiHidden/>
    <w:rsid w:val="001A7A3D"/>
    <w:rPr>
      <w:rFonts w:ascii="Times New Roman" w:eastAsia="Times New Roman" w:hAnsi="Times New Roman" w:cs="Times New Roman"/>
      <w:lang w:val="es-ES" w:eastAsia="es-ES"/>
    </w:rPr>
  </w:style>
  <w:style w:type="character" w:styleId="Refdenotaalpie">
    <w:name w:val="footnote reference"/>
    <w:basedOn w:val="Fuentedeprrafopredeter"/>
    <w:semiHidden/>
    <w:unhideWhenUsed/>
    <w:rsid w:val="001A7A3D"/>
    <w:rPr>
      <w:vertAlign w:val="superscript"/>
    </w:rPr>
  </w:style>
  <w:style w:type="character" w:styleId="Hipervnculo">
    <w:name w:val="Hyperlink"/>
    <w:basedOn w:val="Fuentedeprrafopredeter"/>
    <w:uiPriority w:val="99"/>
    <w:unhideWhenUsed/>
    <w:rsid w:val="003465E7"/>
    <w:rPr>
      <w:color w:val="0000FF" w:themeColor="hyperlink"/>
      <w:u w:val="single"/>
    </w:rPr>
  </w:style>
  <w:style w:type="character" w:customStyle="1" w:styleId="Caracteresdenotaalpie">
    <w:name w:val="Caracteres de nota al pie"/>
    <w:rsid w:val="00CA7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77018">
      <w:bodyDiv w:val="1"/>
      <w:marLeft w:val="0"/>
      <w:marRight w:val="0"/>
      <w:marTop w:val="0"/>
      <w:marBottom w:val="0"/>
      <w:divBdr>
        <w:top w:val="none" w:sz="0" w:space="0" w:color="auto"/>
        <w:left w:val="none" w:sz="0" w:space="0" w:color="auto"/>
        <w:bottom w:val="none" w:sz="0" w:space="0" w:color="auto"/>
        <w:right w:val="none" w:sz="0" w:space="0" w:color="auto"/>
      </w:divBdr>
    </w:div>
    <w:div w:id="1509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antafe@cajaingenieria.org"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5184-445F-481D-BA2B-DE072FE9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7</cp:revision>
  <cp:lastPrinted>2016-03-14T12:04:00Z</cp:lastPrinted>
  <dcterms:created xsi:type="dcterms:W3CDTF">2017-03-14T18:11:00Z</dcterms:created>
  <dcterms:modified xsi:type="dcterms:W3CDTF">2017-03-21T16:53:00Z</dcterms:modified>
</cp:coreProperties>
</file>